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宋体"/>
          <w:color w:val="auto"/>
          <w:kern w:val="2"/>
          <w:sz w:val="28"/>
          <w:szCs w:val="28"/>
          <w:lang w:val="zh-TW" w:eastAsia="zh-CN" w:bidi="ar-SA"/>
        </w:rPr>
      </w:pPr>
      <w:r>
        <w:rPr>
          <w:rFonts w:hint="eastAsia" w:ascii="华文中宋" w:hAnsi="华文中宋" w:eastAsia="华文中宋" w:cs="宋体"/>
          <w:color w:val="auto"/>
          <w:kern w:val="2"/>
          <w:sz w:val="28"/>
          <w:szCs w:val="28"/>
          <w:lang w:val="zh-TW" w:eastAsia="zh-CN" w:bidi="ar-SA"/>
        </w:rPr>
        <w:t>采编过程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 w:cs="仿宋"/>
          <w:sz w:val="28"/>
          <w:szCs w:val="28"/>
          <w:lang w:val="zh-TW" w:eastAsia="zh-TW"/>
        </w:rPr>
      </w:pPr>
      <w:r>
        <w:rPr>
          <w:rFonts w:hint="eastAsia" w:ascii="华文中宋" w:hAnsi="华文中宋" w:eastAsia="华文中宋" w:cs="宋体"/>
          <w:color w:val="auto"/>
          <w:kern w:val="2"/>
          <w:sz w:val="28"/>
          <w:szCs w:val="28"/>
          <w:lang w:val="zh-TW" w:eastAsia="zh-CN" w:bidi="ar-SA"/>
        </w:rPr>
        <w:t>（作品简介）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仿宋" w:hAnsi="仿宋" w:eastAsia="仿宋" w:cs="仿宋"/>
          <w:sz w:val="30"/>
          <w:szCs w:val="30"/>
          <w:lang w:val="zh-TW" w:eastAsia="zh-TW"/>
        </w:rPr>
      </w:pPr>
      <w:r>
        <w:rPr>
          <w:rFonts w:ascii="仿宋" w:hAnsi="仿宋" w:eastAsia="仿宋" w:cs="仿宋"/>
          <w:sz w:val="30"/>
          <w:szCs w:val="30"/>
          <w:lang w:val="zh-TW" w:eastAsia="zh-TW"/>
        </w:rPr>
        <w:t>这款互动产品既“接天线”又接地气，</w:t>
      </w:r>
      <w:r>
        <w:rPr>
          <w:rFonts w:ascii="仿宋" w:hAnsi="仿宋" w:eastAsia="仿宋" w:cs="仿宋"/>
          <w:sz w:val="30"/>
          <w:szCs w:val="30"/>
          <w:lang w:val="zh-TW"/>
        </w:rPr>
        <w:t>仅</w:t>
      </w:r>
      <w:r>
        <w:rPr>
          <w:rFonts w:ascii="仿宋" w:hAnsi="仿宋" w:eastAsia="仿宋" w:cs="仿宋"/>
          <w:sz w:val="30"/>
          <w:szCs w:val="30"/>
          <w:lang w:val="zh-TW" w:eastAsia="zh-TW"/>
        </w:rPr>
        <w:t>国庆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假期期间</w:t>
      </w:r>
      <w:r>
        <w:rPr>
          <w:rFonts w:ascii="仿宋" w:hAnsi="仿宋" w:eastAsia="仿宋" w:cs="仿宋"/>
          <w:sz w:val="30"/>
          <w:szCs w:val="30"/>
          <w:lang w:val="zh-TW"/>
        </w:rPr>
        <w:t>就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有近</w:t>
      </w:r>
      <w:r>
        <w:rPr>
          <w:rFonts w:ascii="仿宋" w:hAnsi="仿宋" w:eastAsia="仿宋" w:cs="仿宋"/>
          <w:sz w:val="30"/>
          <w:szCs w:val="30"/>
          <w:lang w:val="zh-TW" w:eastAsia="zh-TW"/>
        </w:rPr>
        <w:t>800万人次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参与</w:t>
      </w:r>
      <w:r>
        <w:rPr>
          <w:rFonts w:ascii="仿宋" w:hAnsi="仿宋" w:eastAsia="仿宋" w:cs="仿宋"/>
          <w:sz w:val="30"/>
          <w:szCs w:val="30"/>
          <w:lang w:val="zh-TW" w:eastAsia="zh-TW"/>
        </w:rPr>
        <w:t>，唱响</w:t>
      </w:r>
      <w:r>
        <w:rPr>
          <w:rFonts w:ascii="仿宋" w:hAnsi="仿宋" w:eastAsia="仿宋" w:cs="仿宋"/>
          <w:sz w:val="30"/>
          <w:szCs w:val="30"/>
          <w:lang w:val="zh-TW"/>
        </w:rPr>
        <w:t>了</w:t>
      </w:r>
      <w:r>
        <w:rPr>
          <w:rFonts w:ascii="仿宋" w:hAnsi="仿宋" w:eastAsia="仿宋" w:cs="仿宋"/>
          <w:sz w:val="30"/>
          <w:szCs w:val="30"/>
          <w:lang w:val="zh-TW" w:eastAsia="zh-TW"/>
        </w:rPr>
        <w:t>主旋律</w:t>
      </w:r>
      <w:r>
        <w:rPr>
          <w:rFonts w:ascii="仿宋" w:hAnsi="仿宋" w:eastAsia="仿宋" w:cs="仿宋"/>
          <w:sz w:val="30"/>
          <w:szCs w:val="30"/>
          <w:lang w:val="zh-TW"/>
        </w:rPr>
        <w:t>、</w:t>
      </w:r>
      <w:r>
        <w:rPr>
          <w:rFonts w:ascii="仿宋" w:hAnsi="仿宋" w:eastAsia="仿宋" w:cs="仿宋"/>
          <w:sz w:val="30"/>
          <w:szCs w:val="30"/>
          <w:lang w:val="zh-TW" w:eastAsia="zh-TW"/>
        </w:rPr>
        <w:t>弘扬</w:t>
      </w:r>
      <w:r>
        <w:rPr>
          <w:rFonts w:ascii="仿宋" w:hAnsi="仿宋" w:eastAsia="仿宋" w:cs="仿宋"/>
          <w:sz w:val="30"/>
          <w:szCs w:val="30"/>
          <w:lang w:val="zh-TW"/>
        </w:rPr>
        <w:t>了</w:t>
      </w:r>
      <w:r>
        <w:rPr>
          <w:rFonts w:ascii="仿宋" w:hAnsi="仿宋" w:eastAsia="仿宋" w:cs="仿宋"/>
          <w:sz w:val="30"/>
          <w:szCs w:val="30"/>
          <w:lang w:val="zh-TW" w:eastAsia="zh-TW"/>
        </w:rPr>
        <w:t>正能量</w:t>
      </w:r>
      <w:r>
        <w:rPr>
          <w:rFonts w:ascii="仿宋" w:hAnsi="仿宋" w:eastAsia="仿宋" w:cs="仿宋"/>
          <w:sz w:val="30"/>
          <w:szCs w:val="30"/>
          <w:lang w:val="zh-TW"/>
        </w:rPr>
        <w:t>，为</w:t>
      </w:r>
      <w:r>
        <w:rPr>
          <w:rFonts w:hint="default" w:ascii="仿宋" w:hAnsi="仿宋" w:eastAsia="仿宋" w:cs="仿宋"/>
          <w:sz w:val="30"/>
          <w:szCs w:val="30"/>
          <w:lang w:val="zh-TW"/>
        </w:rPr>
        <w:t>国庆节营造了良好的氛围。</w:t>
      </w:r>
      <w:r>
        <w:rPr>
          <w:rFonts w:ascii="仿宋" w:hAnsi="仿宋" w:eastAsia="仿宋" w:cs="仿宋"/>
          <w:sz w:val="30"/>
          <w:szCs w:val="30"/>
          <w:lang w:val="zh-TW" w:eastAsia="zh-TW"/>
        </w:rPr>
        <w:t>策划突显用户思维。产品精准分析用户需求，通过场景模拟，为用户提供了天安门等4个不同升旗场景，让用户多一种表达爱国热情的方式。画风独特。产品封面、升旗场景以及明信片均为设计师手绘创作，大气温馨的画风第一时间留住了用户。交互体验含金量足。综合利用画布、CSS3动画、音频分片技术和精准的数学计算，实现了国旗、文字、进度条、音乐等完美同步，极大地提升了产品的可操作性和趣味性。文案走心。在有限的页面空间里，凝练的文案与国庆氛围相统一，与产品调性相一致，引发用户共鸣。确保细节万无一失。团队仔细研读《国歌法》，并多次向天安门三军仪仗队咨询，确保“升旗手”服装、国歌配乐等细节安全无差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26AD3"/>
    <w:rsid w:val="0AA2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hint="eastAsia" w:ascii="Arial Unicode MS" w:hAnsi="Arial Unicode MS" w:eastAsia="Arial Unicode MS" w:cs="Arial Unicode MS"/>
      <w:color w:val="000000"/>
      <w:kern w:val="0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2019-04-04T01:12:00Z</dcterms:created>
  <dc:creator>hp</dc:creator>
  <cp:lastModifiedBy>hp</cp:lastModifiedBy>
  <dcterms:modified xsi:type="dcterms:W3CDTF">2019-04-04T01:12:56Z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